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沈阳市统计局</w:t>
      </w:r>
    </w:p>
    <w:p>
      <w:pPr>
        <w:jc w:val="center"/>
        <w:rPr>
          <w:rFonts w:ascii="仿宋_GB2312" w:eastAsia="仿宋_GB2312"/>
          <w:sz w:val="44"/>
        </w:rPr>
      </w:pPr>
      <w:r>
        <w:rPr>
          <w:rFonts w:hint="eastAsia" w:ascii="仿宋_GB2312" w:eastAsia="仿宋_GB2312"/>
          <w:sz w:val="44"/>
        </w:rPr>
        <w:t>陈 述 和 申 辩 书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pict>
          <v:shape id="Quad Arrow 1026" o:spid="_x0000_s1026" type="#_x0000_t202" style="position:absolute;left:0;margin-left:-25.35pt;margin-top:9.6pt;height:550.5pt;width:443.1pt;rotation:0f;z-index:25165824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lef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>陈述和申辩单位：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                                   </w:t>
                  </w:r>
                </w:p>
                <w:p>
                  <w:pPr>
                    <w:jc w:val="lef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>法定代表人：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          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 xml:space="preserve">  联系电话：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            </w:t>
                  </w:r>
                </w:p>
                <w:p>
                  <w:pPr>
                    <w:jc w:val="lef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>地址：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               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 xml:space="preserve">   邮政编码：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            </w:t>
                  </w:r>
                </w:p>
                <w:p>
                  <w:pPr>
                    <w:jc w:val="lef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>陈述和申辩人：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    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 xml:space="preserve">  性别：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    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 xml:space="preserve"> 年龄：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    </w:t>
                  </w:r>
                </w:p>
                <w:p>
                  <w:pPr>
                    <w:jc w:val="lef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>工作单位：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               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 xml:space="preserve">  职务：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             </w:t>
                  </w:r>
                </w:p>
                <w:p>
                  <w:pPr>
                    <w:jc w:val="lef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>陈述和申辩的时间：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   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>年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>月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>日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>时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  <w:u w:val="single"/>
                    </w:rPr>
                    <w:t xml:space="preserve">     </w:t>
                  </w: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>分</w:t>
                  </w:r>
                </w:p>
                <w:p>
                  <w:pPr>
                    <w:jc w:val="lef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>陈述和申辩内容：</w:t>
                  </w:r>
                </w:p>
                <w:tbl>
                  <w:tblPr>
                    <w:tblStyle w:val="9"/>
                    <w:tblW w:w="8574" w:type="dxa"/>
                    <w:tblBorders>
                      <w:top w:val="none" w:color="auto" w:sz="0" w:space="0"/>
                      <w:left w:val="none" w:color="auto" w:sz="0" w:space="0"/>
                      <w:bottom w:val="single" w:color="auto" w:sz="4" w:space="0"/>
                      <w:right w:val="none" w:color="auto" w:sz="0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</w:tblPr>
                  <w:tblGrid>
                    <w:gridCol w:w="857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574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574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574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574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574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574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574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574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574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574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仿宋_GB2312" w:eastAsia="仿宋_GB2312"/>
                      <w:sz w:val="30"/>
                      <w:szCs w:val="30"/>
                      <w:u w:val="single"/>
                    </w:rPr>
                  </w:pPr>
                </w:p>
              </w:txbxContent>
            </v:textbox>
          </v:shape>
        </w:pic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pict>
          <v:shape id="Straight Connector 1047" o:spid="_x0000_s1027" type="#_x0000_t32" style="position:absolute;left:0;margin-left:95.25pt;margin-top:9.45pt;height:0.05pt;width:307.5pt;rotation:0f;z-index:251660288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</w:p>
    <w:p>
      <w:pPr>
        <w:widowControl/>
        <w:spacing w:line="400" w:lineRule="exact"/>
        <w:jc w:val="left"/>
        <w:rPr>
          <w:rFonts w:ascii="仿宋" w:hAnsi="仿宋" w:eastAsia="仿宋_GB2312"/>
          <w:sz w:val="30"/>
        </w:rPr>
      </w:pPr>
      <w:r>
        <w:rPr>
          <w:rFonts w:hint="eastAsia" w:ascii="仿宋" w:hAnsi="仿宋" w:eastAsia="仿宋_GB2312"/>
          <w:sz w:val="30"/>
        </w:rPr>
        <w:t>注：本法律文书首尾页在统计执法检查机关执法检查机关发出《行政处罚事先告知书》时一并发出。</w:t>
      </w:r>
    </w:p>
    <w:p>
      <w:pPr>
        <w:widowControl/>
        <w:spacing w:line="400" w:lineRule="exact"/>
        <w:jc w:val="center"/>
        <w:rPr>
          <w:rFonts w:ascii="仿宋" w:hAnsi="仿宋" w:eastAsia="仿宋_GB2312"/>
          <w:sz w:val="30"/>
        </w:rPr>
      </w:pPr>
      <w:r>
        <w:rPr>
          <w:rFonts w:hint="eastAsia" w:ascii="仿宋" w:hAnsi="仿宋" w:eastAsia="仿宋_GB2312"/>
          <w:sz w:val="30"/>
        </w:rPr>
        <w:t xml:space="preserve">                                             首页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pict>
          <v:shape id="Quad Arrow 1043" o:spid="_x0000_s1028" type="#_x0000_t202" style="position:absolute;left:0;margin-top:14.7pt;height:637.9pt;width:446.05pt;mso-position-horizontal:center;rotation:0f;z-index:25165926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tbl>
                  <w:tblPr>
                    <w:tblStyle w:val="9"/>
                    <w:tblW w:w="8633" w:type="dxa"/>
                    <w:tblBorders>
                      <w:top w:val="none" w:color="auto" w:sz="0" w:space="0"/>
                      <w:left w:val="none" w:color="auto" w:sz="0" w:space="0"/>
                      <w:bottom w:val="single" w:color="auto" w:sz="4" w:space="0"/>
                      <w:right w:val="none" w:color="auto" w:sz="0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</w:tblPr>
                  <w:tblGrid>
                    <w:gridCol w:w="8633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single" w:color="auto" w:sz="4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8633" w:type="dxa"/>
                        <w:vAlign w:val="top"/>
                      </w:tcPr>
                      <w:p>
                        <w:pPr>
                          <w:rPr>
                            <w:rFonts w:ascii="仿宋_GB2312" w:eastAsia="仿宋_GB2312"/>
                            <w:sz w:val="30"/>
                            <w:szCs w:val="30"/>
                            <w:u w:val="single"/>
                          </w:rPr>
                        </w:pPr>
                      </w:p>
                    </w:tc>
                  </w:tr>
                </w:tbl>
                <w:p>
                  <w:pPr>
                    <w:spacing w:line="400" w:lineRule="exac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 xml:space="preserve">                         </w:t>
                  </w:r>
                </w:p>
                <w:p>
                  <w:pPr>
                    <w:spacing w:line="400" w:lineRule="exac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 xml:space="preserve">                     陈述申辩单位（公章）：</w:t>
                  </w:r>
                </w:p>
                <w:p>
                  <w:pPr>
                    <w:spacing w:line="400" w:lineRule="exact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  <w:p>
                  <w:pPr>
                    <w:spacing w:line="400" w:lineRule="exac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 xml:space="preserve">                     陈述申辩人（签章）：</w:t>
                  </w:r>
                </w:p>
                <w:p>
                  <w:pPr>
                    <w:spacing w:line="400" w:lineRule="exact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  <w:p>
                  <w:pPr>
                    <w:spacing w:line="400" w:lineRule="exac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30"/>
                      <w:szCs w:val="30"/>
                    </w:rPr>
                    <w:t xml:space="preserve">                                      年    月   日</w:t>
                  </w:r>
                </w:p>
                <w:p>
                  <w:pPr>
                    <w:spacing w:line="400" w:lineRule="exact"/>
                  </w:pPr>
                </w:p>
                <w:p/>
              </w:txbxContent>
            </v:textbox>
          </v:shape>
        </w:pic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" w:hAnsi="仿宋" w:eastAsia="仿宋_GB2312"/>
          <w:sz w:val="30"/>
        </w:rPr>
      </w:pPr>
    </w:p>
    <w:p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_GB2312"/>
          <w:sz w:val="30"/>
        </w:rPr>
        <w:t>尾页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C146D"/>
    <w:rsid w:val="00081BA7"/>
    <w:rsid w:val="002046BA"/>
    <w:rsid w:val="003D5BD0"/>
    <w:rsid w:val="004C146D"/>
    <w:rsid w:val="00571947"/>
    <w:rsid w:val="00632A3C"/>
    <w:rsid w:val="008E2C6A"/>
    <w:rsid w:val="00923487"/>
    <w:rsid w:val="00965B37"/>
    <w:rsid w:val="00990954"/>
    <w:rsid w:val="009C2661"/>
    <w:rsid w:val="00AF6E4E"/>
    <w:rsid w:val="00CC4486"/>
    <w:rsid w:val="00D33098"/>
    <w:rsid w:val="00D559B8"/>
    <w:rsid w:val="00E83CD1"/>
    <w:rsid w:val="00E85E73"/>
    <w:rsid w:val="00F93E02"/>
    <w:rsid w:val="3DD64FC5"/>
    <w:rsid w:val="6CA0514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104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unhideWhenUsed/>
    <w:uiPriority w:val="0"/>
    <w:rPr>
      <w:b/>
      <w:bCs/>
    </w:rPr>
  </w:style>
  <w:style w:type="paragraph" w:styleId="3">
    <w:name w:val="annotation text"/>
    <w:basedOn w:val="1"/>
    <w:link w:val="14"/>
    <w:unhideWhenUsed/>
    <w:uiPriority w:val="0"/>
    <w:pPr>
      <w:jc w:val="left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unhideWhenUsed/>
    <w:uiPriority w:val="0"/>
    <w:rPr>
      <w:sz w:val="21"/>
      <w:szCs w:val="21"/>
    </w:rPr>
  </w:style>
  <w:style w:type="table" w:styleId="10">
    <w:name w:val="Table Grid"/>
    <w:basedOn w:val="9"/>
    <w:uiPriority w:val="5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字符"/>
    <w:link w:val="6"/>
    <w:semiHidden/>
    <w:uiPriority w:val="99"/>
    <w:rPr>
      <w:sz w:val="18"/>
      <w:szCs w:val="18"/>
    </w:rPr>
  </w:style>
  <w:style w:type="character" w:customStyle="1" w:styleId="12">
    <w:name w:val="页脚 字符"/>
    <w:link w:val="5"/>
    <w:semiHidden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uiPriority w:val="99"/>
    <w:rPr>
      <w:sz w:val="18"/>
      <w:szCs w:val="18"/>
    </w:rPr>
  </w:style>
  <w:style w:type="character" w:customStyle="1" w:styleId="14">
    <w:name w:val="批注文字 字符"/>
    <w:link w:val="3"/>
    <w:semiHidden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批注主题 字符"/>
    <w:link w:val="2"/>
    <w:semiHidden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24</Words>
  <Characters>139</Characters>
  <Lines>1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2020-09-01T09:07:00Z</dcterms:created>
  <dc:creator>User</dc:creator>
  <cp:lastModifiedBy>于涛</cp:lastModifiedBy>
  <cp:lastPrinted>2018-11-02T09:14:00Z</cp:lastPrinted>
  <dcterms:modified xsi:type="dcterms:W3CDTF">2020-09-02T01:55:59Z</dcterms:modified>
  <dc:title>沈阳市统计局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